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8B356E" w:rsidTr="00B47A56">
        <w:tc>
          <w:tcPr>
            <w:tcW w:w="4785" w:type="dxa"/>
          </w:tcPr>
          <w:p w:rsidR="008B356E" w:rsidRDefault="008B356E" w:rsidP="00B47A56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  <w:p w:rsidR="008B356E" w:rsidRDefault="008B356E" w:rsidP="00B47A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56E" w:rsidRDefault="008B356E" w:rsidP="00B47A56">
            <w:pPr>
              <w:spacing w:after="0" w:line="240" w:lineRule="auto"/>
              <w:ind w:firstLine="497"/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УТВЕРЖДАЮ</w:t>
            </w:r>
          </w:p>
          <w:p w:rsidR="008B356E" w:rsidRDefault="008B356E" w:rsidP="00B47A56">
            <w:pPr>
              <w:spacing w:after="0" w:line="240" w:lineRule="auto"/>
              <w:ind w:left="506"/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Председатель комитета Администрации </w:t>
            </w:r>
            <w:proofErr w:type="spellStart"/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Тюменцевского</w:t>
            </w:r>
            <w:proofErr w:type="spellEnd"/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района по образованию</w:t>
            </w:r>
          </w:p>
          <w:p w:rsidR="008B356E" w:rsidRDefault="008B356E" w:rsidP="00B47A56">
            <w:pPr>
              <w:spacing w:after="0" w:line="240" w:lineRule="auto"/>
              <w:ind w:left="506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____________</w:t>
            </w:r>
            <w:proofErr w:type="gramStart"/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_  О.</w:t>
            </w:r>
            <w:proofErr w:type="gramEnd"/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В. Ивонина</w:t>
            </w:r>
          </w:p>
          <w:p w:rsidR="008B356E" w:rsidRDefault="008B356E" w:rsidP="00B47A56">
            <w:pPr>
              <w:spacing w:after="0" w:line="240" w:lineRule="auto"/>
              <w:ind w:left="506"/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«23» августа 2024 года</w:t>
            </w:r>
          </w:p>
        </w:tc>
      </w:tr>
    </w:tbl>
    <w:p w:rsidR="008B356E" w:rsidRDefault="008B356E" w:rsidP="006A0D3B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Проект резолюции августовской педагогической конференции</w:t>
      </w:r>
    </w:p>
    <w:p w:rsidR="008B356E" w:rsidRDefault="008B356E" w:rsidP="008B356E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с. Тюменцево</w:t>
      </w:r>
    </w:p>
    <w:p w:rsidR="008B356E" w:rsidRDefault="008B356E" w:rsidP="006A0D3B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23.08.2024</w:t>
      </w:r>
    </w:p>
    <w:p w:rsidR="006A0D3B" w:rsidRDefault="006A0D3B" w:rsidP="006A0D3B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8B356E" w:rsidRDefault="008B356E" w:rsidP="006A0D3B">
      <w:pPr>
        <w:spacing w:after="0" w:line="240" w:lineRule="exact"/>
        <w:ind w:right="5669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6A0D3B">
        <w:rPr>
          <w:rFonts w:ascii="PT Astra Serif" w:hAnsi="PT Astra Serif"/>
          <w:sz w:val="28"/>
          <w:szCs w:val="28"/>
        </w:rPr>
        <w:t xml:space="preserve"> Формирование</w:t>
      </w:r>
      <w:proofErr w:type="gramEnd"/>
      <w:r w:rsidR="006A0D3B">
        <w:rPr>
          <w:rFonts w:ascii="PT Astra Serif" w:hAnsi="PT Astra Serif"/>
          <w:sz w:val="28"/>
          <w:szCs w:val="28"/>
        </w:rPr>
        <w:t xml:space="preserve"> общих подходов к управлению муниципальной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реализация целевых мероприятий в рамках Года семьи</w:t>
      </w:r>
      <w:r>
        <w:rPr>
          <w:rFonts w:ascii="PT Astra Serif" w:hAnsi="PT Astra Serif"/>
          <w:sz w:val="28"/>
          <w:szCs w:val="28"/>
        </w:rPr>
        <w:t>»</w:t>
      </w:r>
    </w:p>
    <w:p w:rsidR="008B356E" w:rsidRDefault="008B356E" w:rsidP="008B356E">
      <w:pPr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8B356E" w:rsidRDefault="008B356E" w:rsidP="008B356E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Заслушав и обсудив доклад председателя комитета Администрации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Тюменцевского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041FB4">
        <w:rPr>
          <w:rFonts w:ascii="PT Astra Serif" w:eastAsia="Times New Roman" w:hAnsi="PT Astra Serif"/>
          <w:sz w:val="28"/>
          <w:szCs w:val="28"/>
          <w:lang w:eastAsia="ru-RU"/>
        </w:rPr>
        <w:t>а по образованию О. В. Ивониной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выступления </w:t>
      </w:r>
      <w:r w:rsidR="00041FB4">
        <w:rPr>
          <w:rFonts w:ascii="PT Astra Serif" w:eastAsia="Times New Roman" w:hAnsi="PT Astra Serif"/>
          <w:sz w:val="28"/>
          <w:szCs w:val="28"/>
          <w:lang w:eastAsia="ru-RU"/>
        </w:rPr>
        <w:t>содокладчиков, участники педагогической конференции решили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что в 2023 году </w:t>
      </w:r>
      <w:r>
        <w:rPr>
          <w:rFonts w:ascii="PT Astra Serif" w:hAnsi="PT Astra Serif"/>
          <w:sz w:val="28"/>
          <w:szCs w:val="28"/>
        </w:rPr>
        <w:t xml:space="preserve">достигнуты целевые показатели развития отрасли, выполнены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все о</w:t>
      </w:r>
      <w:r w:rsidR="00041FB4">
        <w:rPr>
          <w:rFonts w:ascii="PT Astra Serif" w:eastAsia="Times New Roman" w:hAnsi="PT Astra Serif"/>
          <w:sz w:val="28"/>
          <w:szCs w:val="28"/>
          <w:lang w:eastAsia="ru-RU"/>
        </w:rPr>
        <w:t xml:space="preserve">бязательства района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 реализации указов и поручений Президента Российской Федерации и Правительства Российской Федерации, показатели региональных проектов национального проекта «Образование». </w:t>
      </w:r>
    </w:p>
    <w:p w:rsidR="008B356E" w:rsidRDefault="008B356E" w:rsidP="008B356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 педагогическ</w:t>
      </w:r>
      <w:r w:rsidR="00041FB4">
        <w:rPr>
          <w:rFonts w:ascii="PT Astra Serif" w:eastAsia="Times New Roman" w:hAnsi="PT Astra Serif"/>
          <w:sz w:val="28"/>
          <w:szCs w:val="28"/>
          <w:lang w:eastAsia="ru-RU"/>
        </w:rPr>
        <w:t xml:space="preserve">ой конференции отмечено, что в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Тюменцевском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районе функционирует эффективная современная система образования, ориентированная на создание единого образовательного пространства, </w:t>
      </w:r>
      <w:r>
        <w:rPr>
          <w:rFonts w:ascii="PT Astra Serif" w:hAnsi="PT Astra Serif"/>
          <w:color w:val="000000"/>
          <w:sz w:val="28"/>
          <w:szCs w:val="28"/>
        </w:rPr>
        <w:t>совершенствование системы непрерывного повышения профессионального мастерства и квалификации педагогических и управленческих работников и внедрение новых форм их поддержки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имеющая значительный потенциал и ресурсы для реализации национальных приоритетов в сфере образования. </w:t>
      </w:r>
    </w:p>
    <w:p w:rsidR="006A0D3B" w:rsidRDefault="008B356E" w:rsidP="00DF70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При обсуждении </w:t>
      </w:r>
      <w:r w:rsidR="00041FB4">
        <w:rPr>
          <w:rFonts w:ascii="PT Astra Serif" w:eastAsia="Times New Roman" w:hAnsi="PT Astra Serif"/>
          <w:sz w:val="28"/>
          <w:szCs w:val="28"/>
          <w:lang w:eastAsia="ru-RU"/>
        </w:rPr>
        <w:t>вопросов конференции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выявлен ряд первоочередных задач, требующих решения в 2024/25 учебном году, в части совершенствования материально-технической базы </w:t>
      </w:r>
      <w:r w:rsidR="00DF70E3"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образовательных организаций</w:t>
      </w:r>
      <w:r w:rsidR="006A0D3B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</w:rPr>
        <w:t xml:space="preserve"> введения новых мест в образовательных организациях, работы по выявлению и сопровождению одаренных детей, модернизации дополнительного образования и патриотического воспитания детей, профессиональной ориентации, профессионального образования,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цифровизации</w:t>
      </w:r>
      <w:proofErr w:type="spellEnd"/>
      <w:r>
        <w:rPr>
          <w:rFonts w:ascii="PT Astra Serif" w:hAnsi="PT Astra Serif"/>
          <w:sz w:val="28"/>
          <w:szCs w:val="28"/>
        </w:rPr>
        <w:t xml:space="preserve"> образования</w:t>
      </w:r>
      <w:r>
        <w:rPr>
          <w:rFonts w:ascii="PT Astra Serif" w:eastAsiaTheme="minorEastAsia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повышения образовательных результатов и эффективности кадровой политики.</w:t>
      </w:r>
    </w:p>
    <w:p w:rsidR="006A0D3B" w:rsidRDefault="006A0D3B" w:rsidP="006A0D3B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Педагогическая конференция решила:</w:t>
      </w:r>
    </w:p>
    <w:p w:rsidR="008B356E" w:rsidRPr="006A0D3B" w:rsidRDefault="006A0D3B" w:rsidP="00D8367D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деятельность комитета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Тюменцевского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образованию по результатам работы в 2023 году удовлетворительной.</w:t>
      </w:r>
    </w:p>
    <w:p w:rsidR="00D8367D" w:rsidRPr="006A0D3B" w:rsidRDefault="00DF70E3" w:rsidP="006A0D3B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Муниципальному органу</w:t>
      </w:r>
      <w:r w:rsidR="00041FB4">
        <w:rPr>
          <w:rFonts w:ascii="PT Astra Serif" w:hAnsi="PT Astra Serif"/>
          <w:b/>
          <w:color w:val="000000" w:themeColor="text1"/>
          <w:sz w:val="28"/>
          <w:szCs w:val="28"/>
        </w:rPr>
        <w:t xml:space="preserve"> управления образованием </w:t>
      </w:r>
      <w:r w:rsidR="00D8367D" w:rsidRPr="006A0D3B">
        <w:rPr>
          <w:rFonts w:ascii="PT Astra Serif" w:hAnsi="PT Astra Serif"/>
          <w:b/>
          <w:color w:val="000000" w:themeColor="text1"/>
          <w:sz w:val="28"/>
          <w:szCs w:val="28"/>
        </w:rPr>
        <w:t>обеспечить: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8367D">
        <w:rPr>
          <w:rFonts w:ascii="PT Astra Serif" w:hAnsi="PT Astra Serif"/>
          <w:sz w:val="28"/>
          <w:szCs w:val="28"/>
        </w:rPr>
        <w:t xml:space="preserve">.1 создание условий для развития математического и естественно-научного образования, профильного образования (оснащение предметных кабинетов физики, химии, биологии и информатики, популяризация естественно-научного и инженерного образования); </w:t>
      </w:r>
    </w:p>
    <w:p w:rsidR="00D8367D" w:rsidRDefault="006A0D3B" w:rsidP="00041FB4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8367D">
        <w:rPr>
          <w:rFonts w:ascii="PT Astra Serif" w:hAnsi="PT Astra Serif"/>
          <w:sz w:val="28"/>
          <w:szCs w:val="28"/>
        </w:rPr>
        <w:t xml:space="preserve">.2 оснащение образовательных организаций средствами обучения и воспитания, необходимыми для реализации образовательных программ, в том числе по учебным предметам «Основы безопасности и защиты Родины», «Труд (Технология)»;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.3</w:t>
      </w:r>
      <w:r w:rsidR="00D8367D">
        <w:rPr>
          <w:rFonts w:ascii="PT Astra Serif" w:hAnsi="PT Astra Serif"/>
          <w:sz w:val="28"/>
          <w:szCs w:val="28"/>
        </w:rPr>
        <w:t xml:space="preserve">. обновление материально-технической базы школьных столовых и пищеблоков;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 xml:space="preserve">.4. обновление </w:t>
      </w:r>
      <w:proofErr w:type="spellStart"/>
      <w:r w:rsidR="00041FB4">
        <w:rPr>
          <w:rFonts w:ascii="PT Astra Serif" w:hAnsi="PT Astra Serif"/>
          <w:sz w:val="28"/>
          <w:szCs w:val="28"/>
        </w:rPr>
        <w:t>внутришкольного</w:t>
      </w:r>
      <w:proofErr w:type="spellEnd"/>
      <w:r w:rsidR="00041FB4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D8367D">
        <w:rPr>
          <w:rFonts w:ascii="PT Astra Serif" w:hAnsi="PT Astra Serif"/>
          <w:sz w:val="28"/>
          <w:szCs w:val="28"/>
        </w:rPr>
        <w:t xml:space="preserve">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школьных добровольческих отрядов, помещений школьных театров), художественных мастерских, школьных музеев и школьных спортивных клубов;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.5</w:t>
      </w:r>
      <w:r w:rsidR="00D8367D">
        <w:rPr>
          <w:rFonts w:ascii="PT Astra Serif" w:hAnsi="PT Astra Serif"/>
          <w:sz w:val="28"/>
          <w:szCs w:val="28"/>
        </w:rPr>
        <w:t xml:space="preserve">.  обновление учебников, библиотечного фонда;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.6</w:t>
      </w:r>
      <w:r w:rsidR="00D8367D">
        <w:rPr>
          <w:rFonts w:ascii="PT Astra Serif" w:hAnsi="PT Astra Serif"/>
          <w:sz w:val="28"/>
          <w:szCs w:val="28"/>
        </w:rPr>
        <w:t xml:space="preserve">. создание условий для развития традиционных российских духовно-нравственных ценностей обучающихся;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.7</w:t>
      </w:r>
      <w:r w:rsidR="00D8367D">
        <w:rPr>
          <w:rFonts w:ascii="PT Astra Serif" w:hAnsi="PT Astra Serif"/>
          <w:sz w:val="28"/>
          <w:szCs w:val="28"/>
        </w:rPr>
        <w:t xml:space="preserve">. реализацию мероприятий по развитию социальной активности обучающихся начальных классов («Орлята России»);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.8</w:t>
      </w:r>
      <w:r w:rsidR="00D8367D">
        <w:rPr>
          <w:rFonts w:ascii="PT Astra Serif" w:hAnsi="PT Astra Serif"/>
          <w:sz w:val="28"/>
          <w:szCs w:val="28"/>
        </w:rPr>
        <w:t xml:space="preserve">. реализацию мероприятий, направленных на развитие проекта «Навигаторы детства» и обмен воспитательными практиками в общеобразовательных </w:t>
      </w:r>
      <w:r w:rsidR="00041FB4">
        <w:rPr>
          <w:rFonts w:ascii="PT Astra Serif" w:hAnsi="PT Astra Serif"/>
          <w:sz w:val="28"/>
          <w:szCs w:val="28"/>
        </w:rPr>
        <w:t xml:space="preserve"> </w:t>
      </w:r>
      <w:r w:rsidR="00D8367D">
        <w:rPr>
          <w:rFonts w:ascii="PT Astra Serif" w:hAnsi="PT Astra Serif"/>
          <w:sz w:val="28"/>
          <w:szCs w:val="28"/>
        </w:rPr>
        <w:t xml:space="preserve"> образовательных организациях;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.9</w:t>
      </w:r>
      <w:r w:rsidR="00D8367D">
        <w:rPr>
          <w:rFonts w:ascii="PT Astra Serif" w:hAnsi="PT Astra Serif"/>
          <w:sz w:val="28"/>
          <w:szCs w:val="28"/>
        </w:rPr>
        <w:t xml:space="preserve">. организацию профильных смен в организациях отдыха детей и их оздоровления; </w:t>
      </w:r>
    </w:p>
    <w:p w:rsidR="00D8367D" w:rsidRDefault="006A0D3B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41FB4">
        <w:rPr>
          <w:rFonts w:ascii="PT Astra Serif" w:hAnsi="PT Astra Serif"/>
          <w:sz w:val="28"/>
          <w:szCs w:val="28"/>
        </w:rPr>
        <w:t>.10</w:t>
      </w:r>
      <w:r w:rsidR="00D8367D">
        <w:rPr>
          <w:rFonts w:ascii="PT Astra Serif" w:hAnsi="PT Astra Serif"/>
          <w:sz w:val="28"/>
          <w:szCs w:val="28"/>
        </w:rPr>
        <w:t xml:space="preserve">.  повышение квалификации педагогических работников, в том числе педагогов психологов, учителей-дефектологов, социальных педагогов, и управленческих кадров; 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2.11</w:t>
      </w:r>
      <w:r w:rsidR="00D8367D">
        <w:rPr>
          <w:rFonts w:ascii="PT Astra Serif" w:hAnsi="PT Astra Serif"/>
          <w:sz w:val="28"/>
          <w:szCs w:val="28"/>
        </w:rPr>
        <w:t xml:space="preserve">. повышение квалификации педагогических работников и управленческих команд с учетом приоритетности направления подготовки в области воспитания; 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2.12</w:t>
      </w:r>
      <w:r w:rsidR="00D8367D">
        <w:rPr>
          <w:rFonts w:ascii="PT Astra Serif" w:hAnsi="PT Astra Serif"/>
          <w:sz w:val="28"/>
          <w:szCs w:val="28"/>
        </w:rPr>
        <w:t xml:space="preserve">. повышение квалификации педагогических работников учебных предметов «Основы безопасности и защиты Родины», «Труд (Технология)»; 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2.13</w:t>
      </w:r>
      <w:r w:rsidR="00D8367D">
        <w:rPr>
          <w:rFonts w:ascii="PT Astra Serif" w:hAnsi="PT Astra Serif"/>
          <w:sz w:val="28"/>
          <w:szCs w:val="28"/>
        </w:rPr>
        <w:t>. повышение квалификации советников директоров по воспитанию и взаимодействию с детскими общественными объединениями;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2.14</w:t>
      </w:r>
      <w:r w:rsidR="00D8367D">
        <w:rPr>
          <w:rFonts w:ascii="PT Astra Serif" w:hAnsi="PT Astra Serif"/>
          <w:sz w:val="28"/>
          <w:szCs w:val="28"/>
        </w:rPr>
        <w:t>. реализацию мероприятий среди обучающихся 6-11 классов в рамках Единой модели профориентации обучающихся;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2.15</w:t>
      </w:r>
      <w:r w:rsidR="00D8367D">
        <w:rPr>
          <w:rFonts w:ascii="PT Astra Serif" w:hAnsi="PT Astra Serif"/>
          <w:sz w:val="28"/>
          <w:szCs w:val="28"/>
        </w:rPr>
        <w:t>. создание условий для освоения обучающимися с ограниченными возможностями здоровья основных общеобразовательных программ;</w:t>
      </w:r>
    </w:p>
    <w:p w:rsidR="00D8367D" w:rsidRDefault="00041FB4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2.16</w:t>
      </w:r>
      <w:r w:rsidR="00D8367D">
        <w:rPr>
          <w:rFonts w:ascii="PT Astra Serif" w:hAnsi="PT Astra Serif"/>
          <w:sz w:val="28"/>
          <w:szCs w:val="28"/>
        </w:rPr>
        <w:t>. поддержку и развитие ранее созданных образовательных центров «Точк</w:t>
      </w:r>
      <w:r>
        <w:rPr>
          <w:rFonts w:ascii="PT Astra Serif" w:hAnsi="PT Astra Serif"/>
          <w:sz w:val="28"/>
          <w:szCs w:val="28"/>
        </w:rPr>
        <w:t>а роста»</w:t>
      </w:r>
      <w:r w:rsidR="00D8367D">
        <w:rPr>
          <w:rFonts w:ascii="PT Astra Serif" w:hAnsi="PT Astra Serif"/>
          <w:sz w:val="28"/>
          <w:szCs w:val="28"/>
        </w:rPr>
        <w:t xml:space="preserve">; </w:t>
      </w:r>
    </w:p>
    <w:p w:rsidR="00D8367D" w:rsidRDefault="00041FB4" w:rsidP="00D8367D">
      <w:pPr>
        <w:pStyle w:val="2"/>
      </w:pPr>
      <w:r>
        <w:t>2.17</w:t>
      </w:r>
      <w:r w:rsidR="00D8367D">
        <w:t>. удовлетворение потребности муниципальных систем общего образования в педагогических кадрах путем использования механизмов целевого обучения и профильной подготовки обучающихся, направленной на формирование у школьников ориентации на выбор педагогической профессии.</w:t>
      </w:r>
    </w:p>
    <w:p w:rsidR="00D8367D" w:rsidRDefault="00D8367D" w:rsidP="00D8367D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01B63" w:rsidRDefault="00101B63"/>
    <w:sectPr w:rsidR="0010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18A3"/>
    <w:multiLevelType w:val="multilevel"/>
    <w:tmpl w:val="DA34BFB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7D"/>
    <w:rsid w:val="00041FB4"/>
    <w:rsid w:val="00101B63"/>
    <w:rsid w:val="006A0D3B"/>
    <w:rsid w:val="006F4956"/>
    <w:rsid w:val="008B356E"/>
    <w:rsid w:val="00D8367D"/>
    <w:rsid w:val="00D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6BFC-A6F5-4202-BF0E-64FE0E4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8367D"/>
    <w:pPr>
      <w:tabs>
        <w:tab w:val="left" w:pos="993"/>
      </w:tabs>
      <w:spacing w:after="0" w:line="240" w:lineRule="auto"/>
      <w:ind w:firstLine="709"/>
      <w:jc w:val="both"/>
    </w:pPr>
    <w:rPr>
      <w:rFonts w:ascii="PT Astra Serif" w:hAnsi="PT Astra Serif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367D"/>
    <w:rPr>
      <w:rFonts w:ascii="PT Astra Serif" w:eastAsia="Calibri" w:hAnsi="PT Astra Serif" w:cs="Times New Roman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D8367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D836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B3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3</cp:revision>
  <cp:lastPrinted>2024-08-22T05:52:00Z</cp:lastPrinted>
  <dcterms:created xsi:type="dcterms:W3CDTF">2024-08-22T05:24:00Z</dcterms:created>
  <dcterms:modified xsi:type="dcterms:W3CDTF">2024-08-22T07:37:00Z</dcterms:modified>
</cp:coreProperties>
</file>